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BAC3" w14:textId="3E7F0C1E" w:rsidR="006F2BD0" w:rsidRDefault="0057674D" w:rsidP="006F2BD0">
      <w:pPr>
        <w:pStyle w:val="Kop1"/>
        <w:rPr>
          <w:b/>
          <w:bCs/>
          <w:color w:val="17375E"/>
          <w:sz w:val="36"/>
          <w:szCs w:val="36"/>
        </w:rPr>
      </w:pPr>
      <w:r w:rsidRPr="00EC0D8E">
        <w:rPr>
          <w:b/>
          <w:bCs/>
          <w:color w:val="17375E"/>
          <w:sz w:val="36"/>
          <w:szCs w:val="36"/>
        </w:rPr>
        <w:t xml:space="preserve">Bijlage </w:t>
      </w:r>
      <w:r w:rsidR="000458D0">
        <w:rPr>
          <w:b/>
          <w:bCs/>
          <w:color w:val="17375E"/>
          <w:sz w:val="36"/>
          <w:szCs w:val="36"/>
        </w:rPr>
        <w:t>10</w:t>
      </w:r>
      <w:r w:rsidR="00933766">
        <w:rPr>
          <w:b/>
          <w:bCs/>
          <w:color w:val="17375E"/>
          <w:sz w:val="36"/>
          <w:szCs w:val="36"/>
        </w:rPr>
        <w:t xml:space="preserve"> Format Referentieopdracht</w:t>
      </w:r>
      <w:r w:rsidR="005C0EEF">
        <w:rPr>
          <w:b/>
          <w:bCs/>
          <w:color w:val="17375E"/>
          <w:sz w:val="36"/>
          <w:szCs w:val="36"/>
        </w:rPr>
        <w:t xml:space="preserve"> </w:t>
      </w:r>
    </w:p>
    <w:p w14:paraId="7BBE9835" w14:textId="77777777" w:rsidR="00322644" w:rsidRPr="00322644" w:rsidRDefault="00322644" w:rsidP="00322644"/>
    <w:p w14:paraId="1A369C96" w14:textId="2D286855" w:rsidR="005C0EEF" w:rsidRDefault="00933766" w:rsidP="005C0EEF">
      <w:pPr>
        <w:rPr>
          <w:rFonts w:cstheme="minorHAnsi"/>
        </w:rPr>
      </w:pPr>
      <w:r>
        <w:rPr>
          <w:rFonts w:cstheme="minorHAnsi"/>
        </w:rPr>
        <w:t xml:space="preserve">De DWO-regio heeft kerncompetenties vastgesteld om de ervaring van de Geïnteresseerde Aanbieders te toetsen. </w:t>
      </w:r>
    </w:p>
    <w:p w14:paraId="023752A9" w14:textId="7E2D21A0" w:rsidR="00933766" w:rsidRDefault="00933766" w:rsidP="00933766">
      <w:pPr>
        <w:pStyle w:val="Lijstalinea"/>
        <w:numPr>
          <w:ilvl w:val="0"/>
          <w:numId w:val="6"/>
        </w:numPr>
        <w:rPr>
          <w:rFonts w:cstheme="minorHAnsi"/>
        </w:rPr>
      </w:pPr>
      <w:r>
        <w:rPr>
          <w:rFonts w:cstheme="minorHAnsi"/>
        </w:rPr>
        <w:t>De Geïnteresseerde Aanbieder dient aan de hand van een (of meer) vergelijkbare referentieopdracht(en) voor het perceel waar hij op aanmeldt aan te tonen dat hij beschikt over de gevraagde kerncompeten</w:t>
      </w:r>
      <w:r w:rsidR="006F090F">
        <w:rPr>
          <w:rFonts w:cstheme="minorHAnsi"/>
        </w:rPr>
        <w:t>tie/ervaring op de percelen als genoemd in paragraaf 5.2</w:t>
      </w:r>
      <w:r w:rsidR="00E14674">
        <w:rPr>
          <w:rFonts w:cstheme="minorHAnsi"/>
        </w:rPr>
        <w:t xml:space="preserve"> van de Leidraad</w:t>
      </w:r>
      <w:r w:rsidR="006F090F">
        <w:rPr>
          <w:rFonts w:cstheme="minorHAnsi"/>
        </w:rPr>
        <w:t>.</w:t>
      </w:r>
    </w:p>
    <w:p w14:paraId="45414940" w14:textId="61024B91" w:rsidR="006F090F" w:rsidRDefault="006F090F" w:rsidP="00933766">
      <w:pPr>
        <w:pStyle w:val="Lijstalinea"/>
        <w:numPr>
          <w:ilvl w:val="0"/>
          <w:numId w:val="6"/>
        </w:numPr>
        <w:rPr>
          <w:rFonts w:cstheme="minorHAnsi"/>
        </w:rPr>
      </w:pPr>
      <w:r>
        <w:rPr>
          <w:rFonts w:cstheme="minorHAnsi"/>
        </w:rPr>
        <w:t xml:space="preserve">Een referentieopdracht moet naar tevredenheid van de DWO-regio zijn uitgevoerd en in de afgelopen drie jaar teruggerekend vanaf de sluitingsdatum van de Aanmelding zijn verricht. </w:t>
      </w:r>
    </w:p>
    <w:p w14:paraId="3019E9FF" w14:textId="1AEC2759" w:rsidR="006F090F" w:rsidRDefault="006F090F" w:rsidP="00933766">
      <w:pPr>
        <w:pStyle w:val="Lijstalinea"/>
        <w:numPr>
          <w:ilvl w:val="0"/>
          <w:numId w:val="6"/>
        </w:numPr>
        <w:rPr>
          <w:rFonts w:cstheme="minorHAnsi"/>
        </w:rPr>
      </w:pPr>
      <w:r>
        <w:rPr>
          <w:rFonts w:cstheme="minorHAnsi"/>
        </w:rPr>
        <w:t xml:space="preserve">Indien Geïnteresseerde Aanbieder beschikt over een referentieopdracht die verschillende kerncompetenties omvat, mag Geïnteresseerde Aanbieder deze referentieopdracht bij de verschillende percelen opgeven. </w:t>
      </w:r>
    </w:p>
    <w:p w14:paraId="70AE4B49" w14:textId="3A29E19E" w:rsidR="006F090F" w:rsidRDefault="006F090F" w:rsidP="00933766">
      <w:pPr>
        <w:pStyle w:val="Lijstalinea"/>
        <w:numPr>
          <w:ilvl w:val="0"/>
          <w:numId w:val="6"/>
        </w:numPr>
        <w:rPr>
          <w:rFonts w:cstheme="minorHAnsi"/>
        </w:rPr>
      </w:pPr>
      <w:r>
        <w:rPr>
          <w:rFonts w:cstheme="minorHAnsi"/>
        </w:rPr>
        <w:t xml:space="preserve">Geïnteresseerde Aanbieder dient te beschikken over aantoonbare kennis en ervaring. De vereiste capaciteit, kennis en ervaring moet zijn opgedaan in en moet blijken uit één relevante referentieopdracht per perceel en per kerncompetentie (tenzij de referentieopdracht meerdere kerncompetenties omvat). </w:t>
      </w:r>
    </w:p>
    <w:p w14:paraId="73C138FF" w14:textId="1ACA79DD" w:rsidR="006F090F" w:rsidRDefault="006F090F" w:rsidP="006F090F">
      <w:pPr>
        <w:rPr>
          <w:rFonts w:cstheme="minorHAnsi"/>
        </w:rPr>
      </w:pPr>
      <w:r>
        <w:rPr>
          <w:rFonts w:cstheme="minorHAnsi"/>
        </w:rPr>
        <w:t xml:space="preserve">De gevraagde kerncompetenties voor deze Opdracht zijn per perceel: </w:t>
      </w:r>
    </w:p>
    <w:p w14:paraId="64B1E208" w14:textId="270531B1" w:rsidR="006F090F" w:rsidRDefault="00D81B7D" w:rsidP="006F090F">
      <w:pPr>
        <w:rPr>
          <w:rFonts w:cstheme="minorHAnsi"/>
          <w:b/>
          <w:bCs/>
        </w:rPr>
      </w:pPr>
      <w:r>
        <w:rPr>
          <w:rFonts w:cstheme="minorHAnsi"/>
          <w:b/>
          <w:bCs/>
        </w:rPr>
        <w:t>Perceel 1 – Beschermd Wonen</w:t>
      </w:r>
    </w:p>
    <w:p w14:paraId="3CD3DA08" w14:textId="5B81D406" w:rsidR="00DE1E3F" w:rsidRDefault="00DE1E3F" w:rsidP="00DE1E3F">
      <w:pPr>
        <w:rPr>
          <w:rFonts w:cstheme="minorHAnsi"/>
        </w:rPr>
      </w:pPr>
      <w:r w:rsidRPr="00DE1E3F">
        <w:rPr>
          <w:rFonts w:cstheme="minorHAnsi"/>
        </w:rPr>
        <w:t>Geïnteresseerde Aanbieder in de afgelopen drie jaar in een aaneengesloten periode van twaalf maanden Beschermd Wonen heeft geboden aan minimaal zes cliënten.</w:t>
      </w:r>
      <w:r>
        <w:rPr>
          <w:rFonts w:cstheme="minorHAnsi"/>
        </w:rPr>
        <w:t xml:space="preserve"> </w:t>
      </w:r>
      <w:r w:rsidRPr="00DE1E3F">
        <w:rPr>
          <w:rFonts w:cstheme="minorHAnsi"/>
        </w:rPr>
        <w:t>De begeleiding draagt bij aan herstel, zowel maatschappelijk als persoonlijk, en het vergroten van de eigen regie. Geïnteresseerde Aanbieder dient via een verklaring aan te geven te beschikken over een woonvoorziening in de DWO-regio voor minimaal zes cliënten per 1 januari 2024. Beschikt Aanmelder niet per 1 januari 2021 over een woonvoorziening in de DWO-regio, dan dient de referentie betrekking te hebben op een andere regio en dient Aanmelder aan te geven op welke wijze Aanmelder in 2021 aan deze voorwaarde gaat voldoen.</w:t>
      </w:r>
    </w:p>
    <w:p w14:paraId="529D0739" w14:textId="1A54A893" w:rsidR="00D81B7D" w:rsidRPr="006B003E" w:rsidRDefault="00D81B7D" w:rsidP="006B003E">
      <w:pPr>
        <w:rPr>
          <w:rFonts w:cstheme="minorHAnsi"/>
        </w:rPr>
      </w:pPr>
      <w:r>
        <w:rPr>
          <w:rFonts w:cstheme="minorHAnsi"/>
          <w:b/>
          <w:bCs/>
        </w:rPr>
        <w:t>Perceel 2 – Beschermd Thuis</w:t>
      </w:r>
    </w:p>
    <w:p w14:paraId="0A73A561" w14:textId="31AFCBF8" w:rsidR="00DE1E3F" w:rsidRDefault="00DE1E3F" w:rsidP="00DE1E3F">
      <w:pPr>
        <w:rPr>
          <w:rFonts w:cstheme="minorHAnsi"/>
        </w:rPr>
      </w:pPr>
      <w:r w:rsidRPr="00DE1E3F">
        <w:rPr>
          <w:rFonts w:cstheme="minorHAnsi"/>
        </w:rPr>
        <w:t>Geïnteresseerde Aanbieder heeft aantoonbare ervaring met het leveren van begeleiding in een beschermende woonvorm zijnde Beschermd Thuis</w:t>
      </w:r>
      <w:r>
        <w:rPr>
          <w:rFonts w:cstheme="minorHAnsi"/>
        </w:rPr>
        <w:t xml:space="preserve">. </w:t>
      </w:r>
      <w:r w:rsidRPr="00DE1E3F">
        <w:rPr>
          <w:rFonts w:cstheme="minorHAnsi"/>
        </w:rPr>
        <w:t>Geïnteresseerde Aanbieder in de afgelopen drie jaar in een aaneengesloten periode van twaalf maanden Beschermd Thuis, (geplande en ongeplande begeleiding aan huis met 24/7 oproepbaarheid of Beschermd Wonen via een volledig pakket thuis dan wel een modulair pakket thuis) heeft geboden aan minimaal zes cliënten</w:t>
      </w:r>
      <w:r>
        <w:rPr>
          <w:rFonts w:cstheme="minorHAnsi"/>
        </w:rPr>
        <w:t xml:space="preserve">. </w:t>
      </w:r>
      <w:r w:rsidRPr="00DE1E3F">
        <w:rPr>
          <w:rFonts w:cstheme="minorHAnsi"/>
        </w:rPr>
        <w:t>De begeleiding draagt bij aan herstel, zowel maatschappelijk als persoonlijk, en het vergroten van de eigen regie. Er is een sociaal netwerk of deze wordt opgebouwd en behouden.</w:t>
      </w:r>
    </w:p>
    <w:p w14:paraId="649F8633" w14:textId="57AFB305" w:rsidR="009049B5" w:rsidRPr="00D81B7D" w:rsidRDefault="009049B5" w:rsidP="009049B5">
      <w:pPr>
        <w:rPr>
          <w:rFonts w:cstheme="minorHAnsi"/>
          <w:b/>
          <w:bCs/>
        </w:rPr>
      </w:pPr>
      <w:r>
        <w:rPr>
          <w:rFonts w:cstheme="minorHAnsi"/>
          <w:b/>
          <w:bCs/>
        </w:rPr>
        <w:t>Perceel 3 – Beschermd Thuis-geclusterd</w:t>
      </w:r>
    </w:p>
    <w:p w14:paraId="59953383" w14:textId="16EE645D" w:rsidR="001D4C64" w:rsidRDefault="001D4C64" w:rsidP="001D4C64">
      <w:pPr>
        <w:rPr>
          <w:rFonts w:cstheme="minorHAnsi"/>
        </w:rPr>
      </w:pPr>
      <w:r w:rsidRPr="001D4C64">
        <w:rPr>
          <w:rFonts w:cstheme="minorHAnsi"/>
        </w:rPr>
        <w:t xml:space="preserve">Geïnteresseerde Aanbieder heeft aantoonbare ervaring met het leveren van begeleiding in een beschermende woonvorm zijnde Beschermd Thuis-geclusterd. Geïnteresseerde Aanbieder in de afgelopen drie jaar in een aaneengesloten periode van twaalf maanden Beschermd Thuis-geclusterd, (geplande en ongeplande begeleiding binnen een beschutte woonomgeving van meerdere zelfstandige woningen binnen een straal van 100 meter van een Beschermd Wonen locatie dan wel </w:t>
      </w:r>
      <w:r w:rsidRPr="001D4C64">
        <w:rPr>
          <w:rFonts w:cstheme="minorHAnsi"/>
        </w:rPr>
        <w:lastRenderedPageBreak/>
        <w:t>onzelfstandige kamers binnen een woonlocatie, met 24/7 bereikbaarheid) heeft geboden aan minimaal zes cliënten.</w:t>
      </w:r>
      <w:r>
        <w:rPr>
          <w:rFonts w:cstheme="minorHAnsi"/>
        </w:rPr>
        <w:t xml:space="preserve"> </w:t>
      </w:r>
      <w:r w:rsidRPr="001D4C64">
        <w:rPr>
          <w:rFonts w:cstheme="minorHAnsi"/>
        </w:rPr>
        <w:t>De begeleiding draagt bij aan herstel, zowel maatschappelijk als persoonlijk, en het vergroten van de eigen regie. Er is een sociaal netwerk of deze wordt opgebouwd en behouden.</w:t>
      </w:r>
    </w:p>
    <w:p w14:paraId="73998C12" w14:textId="575100B6" w:rsidR="009049B5" w:rsidRDefault="00073AA2" w:rsidP="002F67B9">
      <w:pPr>
        <w:rPr>
          <w:rFonts w:cstheme="minorHAnsi"/>
          <w:b/>
          <w:bCs/>
        </w:rPr>
      </w:pPr>
      <w:r w:rsidRPr="00073AA2">
        <w:rPr>
          <w:rFonts w:cstheme="minorHAnsi"/>
          <w:b/>
          <w:bCs/>
        </w:rPr>
        <w:t xml:space="preserve">Perceel 4 </w:t>
      </w:r>
      <w:r>
        <w:rPr>
          <w:rFonts w:cstheme="minorHAnsi"/>
          <w:b/>
          <w:bCs/>
        </w:rPr>
        <w:t>–</w:t>
      </w:r>
      <w:r w:rsidRPr="00073AA2">
        <w:rPr>
          <w:rFonts w:cstheme="minorHAnsi"/>
          <w:b/>
          <w:bCs/>
        </w:rPr>
        <w:t xml:space="preserve"> Dagbesteding</w:t>
      </w:r>
    </w:p>
    <w:p w14:paraId="5C2EF8D3" w14:textId="4A4DDB07" w:rsidR="00073AA2" w:rsidRPr="00AA25FC" w:rsidRDefault="00AA25FC" w:rsidP="002F67B9">
      <w:pPr>
        <w:rPr>
          <w:rFonts w:cstheme="minorHAnsi"/>
        </w:rPr>
      </w:pPr>
      <w:r w:rsidRPr="00AA25FC">
        <w:rPr>
          <w:rFonts w:cstheme="minorHAnsi"/>
        </w:rPr>
        <w:t xml:space="preserve">Het hebben van ervaring op het gebied van het leveren van dagbesteding als onderdeel van de begeleiding binnen de woonvorm Safehouses. Geïnteresseerde Aanbieder </w:t>
      </w:r>
      <w:r>
        <w:rPr>
          <w:rFonts w:cstheme="minorHAnsi"/>
        </w:rPr>
        <w:t xml:space="preserve">heeft </w:t>
      </w:r>
      <w:r w:rsidRPr="00AA25FC">
        <w:rPr>
          <w:rFonts w:cstheme="minorHAnsi"/>
        </w:rPr>
        <w:t xml:space="preserve">in de afgelopen drie jaar in een aaneengesloten periode van twaalf maanden dagbesteding (op basis van effectieve </w:t>
      </w:r>
      <w:proofErr w:type="spellStart"/>
      <w:r w:rsidRPr="00AA25FC">
        <w:rPr>
          <w:rFonts w:cstheme="minorHAnsi"/>
        </w:rPr>
        <w:t>evidence</w:t>
      </w:r>
      <w:proofErr w:type="spellEnd"/>
      <w:r w:rsidRPr="00AA25FC">
        <w:rPr>
          <w:rFonts w:cstheme="minorHAnsi"/>
        </w:rPr>
        <w:t>-based en gekwalificeerde methodieken) geboden aan minimaal zes cliënten in de woonvorm Safehouses.</w:t>
      </w:r>
    </w:p>
    <w:p w14:paraId="0E2B807B" w14:textId="53354640" w:rsidR="00445C2E" w:rsidRDefault="002F67B9" w:rsidP="002F67B9">
      <w:pPr>
        <w:pStyle w:val="Kop2"/>
      </w:pPr>
      <w:r>
        <w:t>Referentie voor genoemde kerncompetentie</w:t>
      </w:r>
    </w:p>
    <w:p w14:paraId="16A9257C" w14:textId="2AE6C260" w:rsidR="00D63B66" w:rsidRDefault="00D63B66" w:rsidP="005C0EEF"/>
    <w:tbl>
      <w:tblPr>
        <w:tblStyle w:val="Tabelraster"/>
        <w:tblW w:w="0" w:type="auto"/>
        <w:tblLook w:val="04A0" w:firstRow="1" w:lastRow="0" w:firstColumn="1" w:lastColumn="0" w:noHBand="0" w:noVBand="1"/>
      </w:tblPr>
      <w:tblGrid>
        <w:gridCol w:w="1812"/>
        <w:gridCol w:w="1812"/>
        <w:gridCol w:w="1812"/>
        <w:gridCol w:w="1813"/>
        <w:gridCol w:w="1813"/>
      </w:tblGrid>
      <w:tr w:rsidR="002F67B9" w:rsidRPr="002F67B9" w14:paraId="5A84F007" w14:textId="77777777" w:rsidTr="002F67B9">
        <w:tc>
          <w:tcPr>
            <w:tcW w:w="1812" w:type="dxa"/>
            <w:shd w:val="clear" w:color="auto" w:fill="D9E2F3" w:themeFill="accent1" w:themeFillTint="33"/>
          </w:tcPr>
          <w:p w14:paraId="3235CA9D" w14:textId="6A3EFB20" w:rsidR="002F67B9" w:rsidRPr="002F67B9" w:rsidRDefault="002F67B9" w:rsidP="005C0EEF">
            <w:pPr>
              <w:rPr>
                <w:rFonts w:cstheme="minorHAnsi"/>
                <w:b/>
                <w:bCs/>
              </w:rPr>
            </w:pPr>
            <w:r w:rsidRPr="002F67B9">
              <w:rPr>
                <w:rFonts w:cstheme="minorHAnsi"/>
                <w:b/>
                <w:bCs/>
              </w:rPr>
              <w:t>Perceel</w:t>
            </w:r>
          </w:p>
        </w:tc>
        <w:tc>
          <w:tcPr>
            <w:tcW w:w="1812" w:type="dxa"/>
            <w:shd w:val="clear" w:color="auto" w:fill="D9E2F3" w:themeFill="accent1" w:themeFillTint="33"/>
          </w:tcPr>
          <w:p w14:paraId="54AAAC05" w14:textId="7EB23835" w:rsidR="002F67B9" w:rsidRPr="002F67B9" w:rsidRDefault="002F67B9" w:rsidP="005C0EEF">
            <w:pPr>
              <w:rPr>
                <w:rFonts w:cstheme="minorHAnsi"/>
                <w:b/>
                <w:bCs/>
              </w:rPr>
            </w:pPr>
            <w:r w:rsidRPr="002F67B9">
              <w:rPr>
                <w:rFonts w:cstheme="minorHAnsi"/>
                <w:b/>
                <w:bCs/>
              </w:rPr>
              <w:t>Naam referentie opdracht</w:t>
            </w:r>
          </w:p>
        </w:tc>
        <w:tc>
          <w:tcPr>
            <w:tcW w:w="1812" w:type="dxa"/>
            <w:shd w:val="clear" w:color="auto" w:fill="D9E2F3" w:themeFill="accent1" w:themeFillTint="33"/>
          </w:tcPr>
          <w:p w14:paraId="3296247E" w14:textId="73F91F1A" w:rsidR="002F67B9" w:rsidRPr="002F67B9" w:rsidRDefault="002F67B9" w:rsidP="005C0EEF">
            <w:pPr>
              <w:rPr>
                <w:rFonts w:cstheme="minorHAnsi"/>
                <w:b/>
                <w:bCs/>
              </w:rPr>
            </w:pPr>
            <w:r w:rsidRPr="002F67B9">
              <w:rPr>
                <w:rFonts w:cstheme="minorHAnsi"/>
                <w:b/>
                <w:bCs/>
              </w:rPr>
              <w:t>Naam contactpersoon</w:t>
            </w:r>
          </w:p>
        </w:tc>
        <w:tc>
          <w:tcPr>
            <w:tcW w:w="1813" w:type="dxa"/>
            <w:shd w:val="clear" w:color="auto" w:fill="D9E2F3" w:themeFill="accent1" w:themeFillTint="33"/>
          </w:tcPr>
          <w:p w14:paraId="4502C619" w14:textId="5A2C68C6" w:rsidR="002F67B9" w:rsidRPr="002F67B9" w:rsidRDefault="002F67B9" w:rsidP="005C0EEF">
            <w:pPr>
              <w:rPr>
                <w:rFonts w:cstheme="minorHAnsi"/>
                <w:b/>
                <w:bCs/>
              </w:rPr>
            </w:pPr>
            <w:r w:rsidRPr="002F67B9">
              <w:rPr>
                <w:rFonts w:cstheme="minorHAnsi"/>
                <w:b/>
                <w:bCs/>
              </w:rPr>
              <w:t xml:space="preserve">Telnr. </w:t>
            </w:r>
          </w:p>
        </w:tc>
        <w:tc>
          <w:tcPr>
            <w:tcW w:w="1813" w:type="dxa"/>
            <w:shd w:val="clear" w:color="auto" w:fill="D9E2F3" w:themeFill="accent1" w:themeFillTint="33"/>
          </w:tcPr>
          <w:p w14:paraId="16767C22" w14:textId="114C4419" w:rsidR="002F67B9" w:rsidRPr="002F67B9" w:rsidRDefault="002F67B9" w:rsidP="005C0EEF">
            <w:pPr>
              <w:rPr>
                <w:rFonts w:cstheme="minorHAnsi"/>
                <w:b/>
                <w:bCs/>
              </w:rPr>
            </w:pPr>
            <w:r w:rsidRPr="002F67B9">
              <w:rPr>
                <w:rFonts w:cstheme="minorHAnsi"/>
                <w:b/>
                <w:bCs/>
              </w:rPr>
              <w:t>Korte omschrijving</w:t>
            </w:r>
          </w:p>
        </w:tc>
      </w:tr>
      <w:tr w:rsidR="002F67B9" w14:paraId="4E7ACDD6" w14:textId="77777777" w:rsidTr="002F67B9">
        <w:tc>
          <w:tcPr>
            <w:tcW w:w="1812" w:type="dxa"/>
          </w:tcPr>
          <w:p w14:paraId="38F927EA" w14:textId="426FD8F8" w:rsidR="002F67B9" w:rsidRPr="000120F2" w:rsidRDefault="002F67B9" w:rsidP="005C0EEF">
            <w:pPr>
              <w:rPr>
                <w:rFonts w:cstheme="minorHAnsi"/>
                <w:b/>
                <w:bCs/>
                <w:sz w:val="20"/>
                <w:szCs w:val="20"/>
              </w:rPr>
            </w:pPr>
            <w:r w:rsidRPr="000120F2">
              <w:rPr>
                <w:rFonts w:cstheme="minorHAnsi"/>
                <w:b/>
                <w:bCs/>
                <w:sz w:val="20"/>
                <w:szCs w:val="20"/>
              </w:rPr>
              <w:t>Perceel 1 – Beschermd Wonen</w:t>
            </w:r>
          </w:p>
        </w:tc>
        <w:tc>
          <w:tcPr>
            <w:tcW w:w="1812" w:type="dxa"/>
          </w:tcPr>
          <w:p w14:paraId="497D2103" w14:textId="77777777" w:rsidR="002F67B9" w:rsidRPr="000120F2" w:rsidRDefault="002F67B9" w:rsidP="005C0EEF">
            <w:pPr>
              <w:rPr>
                <w:rFonts w:cstheme="minorHAnsi"/>
                <w:sz w:val="20"/>
                <w:szCs w:val="20"/>
              </w:rPr>
            </w:pPr>
          </w:p>
        </w:tc>
        <w:tc>
          <w:tcPr>
            <w:tcW w:w="1812" w:type="dxa"/>
          </w:tcPr>
          <w:p w14:paraId="6068443C" w14:textId="77777777" w:rsidR="002F67B9" w:rsidRPr="000120F2" w:rsidRDefault="002F67B9" w:rsidP="005C0EEF">
            <w:pPr>
              <w:rPr>
                <w:rFonts w:cstheme="minorHAnsi"/>
                <w:sz w:val="20"/>
                <w:szCs w:val="20"/>
              </w:rPr>
            </w:pPr>
          </w:p>
        </w:tc>
        <w:tc>
          <w:tcPr>
            <w:tcW w:w="1813" w:type="dxa"/>
          </w:tcPr>
          <w:p w14:paraId="1B0E8AF7" w14:textId="77777777" w:rsidR="002F67B9" w:rsidRPr="000120F2" w:rsidRDefault="002F67B9" w:rsidP="005C0EEF">
            <w:pPr>
              <w:rPr>
                <w:rFonts w:cstheme="minorHAnsi"/>
                <w:sz w:val="20"/>
                <w:szCs w:val="20"/>
              </w:rPr>
            </w:pPr>
          </w:p>
        </w:tc>
        <w:tc>
          <w:tcPr>
            <w:tcW w:w="1813" w:type="dxa"/>
          </w:tcPr>
          <w:p w14:paraId="17F5DF0E" w14:textId="77777777" w:rsidR="002F67B9" w:rsidRPr="000120F2" w:rsidRDefault="002F67B9" w:rsidP="005C0EEF">
            <w:pPr>
              <w:rPr>
                <w:rFonts w:cstheme="minorHAnsi"/>
                <w:sz w:val="20"/>
                <w:szCs w:val="20"/>
              </w:rPr>
            </w:pPr>
          </w:p>
        </w:tc>
      </w:tr>
      <w:tr w:rsidR="002F67B9" w14:paraId="256909C2" w14:textId="77777777" w:rsidTr="002F67B9">
        <w:tc>
          <w:tcPr>
            <w:tcW w:w="1812" w:type="dxa"/>
          </w:tcPr>
          <w:p w14:paraId="58377BF5" w14:textId="14CE577E" w:rsidR="002F67B9" w:rsidRPr="000120F2" w:rsidRDefault="002F67B9" w:rsidP="005C0EEF">
            <w:pPr>
              <w:rPr>
                <w:rFonts w:cstheme="minorHAnsi"/>
                <w:b/>
                <w:bCs/>
                <w:sz w:val="20"/>
                <w:szCs w:val="20"/>
              </w:rPr>
            </w:pPr>
            <w:r w:rsidRPr="000120F2">
              <w:rPr>
                <w:rFonts w:cstheme="minorHAnsi"/>
                <w:b/>
                <w:bCs/>
                <w:sz w:val="20"/>
                <w:szCs w:val="20"/>
              </w:rPr>
              <w:t>Perceel 2 – Beschermd Thuis</w:t>
            </w:r>
          </w:p>
        </w:tc>
        <w:tc>
          <w:tcPr>
            <w:tcW w:w="1812" w:type="dxa"/>
          </w:tcPr>
          <w:p w14:paraId="639B5173" w14:textId="77777777" w:rsidR="002F67B9" w:rsidRPr="000120F2" w:rsidRDefault="002F67B9" w:rsidP="005C0EEF">
            <w:pPr>
              <w:rPr>
                <w:rFonts w:cstheme="minorHAnsi"/>
                <w:sz w:val="20"/>
                <w:szCs w:val="20"/>
              </w:rPr>
            </w:pPr>
          </w:p>
        </w:tc>
        <w:tc>
          <w:tcPr>
            <w:tcW w:w="1812" w:type="dxa"/>
          </w:tcPr>
          <w:p w14:paraId="589094BF" w14:textId="77777777" w:rsidR="002F67B9" w:rsidRPr="000120F2" w:rsidRDefault="002F67B9" w:rsidP="005C0EEF">
            <w:pPr>
              <w:rPr>
                <w:rFonts w:cstheme="minorHAnsi"/>
                <w:sz w:val="20"/>
                <w:szCs w:val="20"/>
              </w:rPr>
            </w:pPr>
          </w:p>
        </w:tc>
        <w:tc>
          <w:tcPr>
            <w:tcW w:w="1813" w:type="dxa"/>
          </w:tcPr>
          <w:p w14:paraId="3DA759C6" w14:textId="77777777" w:rsidR="002F67B9" w:rsidRPr="000120F2" w:rsidRDefault="002F67B9" w:rsidP="005C0EEF">
            <w:pPr>
              <w:rPr>
                <w:rFonts w:cstheme="minorHAnsi"/>
                <w:sz w:val="20"/>
                <w:szCs w:val="20"/>
              </w:rPr>
            </w:pPr>
          </w:p>
        </w:tc>
        <w:tc>
          <w:tcPr>
            <w:tcW w:w="1813" w:type="dxa"/>
          </w:tcPr>
          <w:p w14:paraId="582BDA78" w14:textId="77777777" w:rsidR="002F67B9" w:rsidRPr="000120F2" w:rsidRDefault="002F67B9" w:rsidP="005C0EEF">
            <w:pPr>
              <w:rPr>
                <w:rFonts w:cstheme="minorHAnsi"/>
                <w:sz w:val="20"/>
                <w:szCs w:val="20"/>
              </w:rPr>
            </w:pPr>
          </w:p>
        </w:tc>
      </w:tr>
      <w:tr w:rsidR="009049B5" w14:paraId="6362B43E" w14:textId="77777777" w:rsidTr="002F67B9">
        <w:tc>
          <w:tcPr>
            <w:tcW w:w="1812" w:type="dxa"/>
          </w:tcPr>
          <w:p w14:paraId="1047BF7D" w14:textId="0B17E6F3" w:rsidR="009049B5" w:rsidRPr="000120F2" w:rsidRDefault="009049B5" w:rsidP="005C0EEF">
            <w:pPr>
              <w:rPr>
                <w:rFonts w:cstheme="minorHAnsi"/>
                <w:b/>
                <w:bCs/>
                <w:sz w:val="20"/>
                <w:szCs w:val="20"/>
              </w:rPr>
            </w:pPr>
            <w:r w:rsidRPr="000120F2">
              <w:rPr>
                <w:rFonts w:cstheme="minorHAnsi"/>
                <w:b/>
                <w:bCs/>
                <w:sz w:val="20"/>
                <w:szCs w:val="20"/>
              </w:rPr>
              <w:t>Perceel 3 – Beschermd Thuis-geclusterd</w:t>
            </w:r>
          </w:p>
        </w:tc>
        <w:tc>
          <w:tcPr>
            <w:tcW w:w="1812" w:type="dxa"/>
          </w:tcPr>
          <w:p w14:paraId="2B89C5C0" w14:textId="77777777" w:rsidR="009049B5" w:rsidRPr="000120F2" w:rsidRDefault="009049B5" w:rsidP="005C0EEF">
            <w:pPr>
              <w:rPr>
                <w:rFonts w:cstheme="minorHAnsi"/>
                <w:sz w:val="20"/>
                <w:szCs w:val="20"/>
              </w:rPr>
            </w:pPr>
          </w:p>
        </w:tc>
        <w:tc>
          <w:tcPr>
            <w:tcW w:w="1812" w:type="dxa"/>
          </w:tcPr>
          <w:p w14:paraId="5F741816" w14:textId="77777777" w:rsidR="009049B5" w:rsidRPr="000120F2" w:rsidRDefault="009049B5" w:rsidP="005C0EEF">
            <w:pPr>
              <w:rPr>
                <w:rFonts w:cstheme="minorHAnsi"/>
                <w:sz w:val="20"/>
                <w:szCs w:val="20"/>
              </w:rPr>
            </w:pPr>
          </w:p>
        </w:tc>
        <w:tc>
          <w:tcPr>
            <w:tcW w:w="1813" w:type="dxa"/>
          </w:tcPr>
          <w:p w14:paraId="03CCECD2" w14:textId="77777777" w:rsidR="009049B5" w:rsidRPr="000120F2" w:rsidRDefault="009049B5" w:rsidP="005C0EEF">
            <w:pPr>
              <w:rPr>
                <w:rFonts w:cstheme="minorHAnsi"/>
                <w:sz w:val="20"/>
                <w:szCs w:val="20"/>
              </w:rPr>
            </w:pPr>
          </w:p>
        </w:tc>
        <w:tc>
          <w:tcPr>
            <w:tcW w:w="1813" w:type="dxa"/>
          </w:tcPr>
          <w:p w14:paraId="67A5EC2F" w14:textId="77777777" w:rsidR="009049B5" w:rsidRPr="000120F2" w:rsidRDefault="009049B5" w:rsidP="005C0EEF">
            <w:pPr>
              <w:rPr>
                <w:rFonts w:cstheme="minorHAnsi"/>
                <w:sz w:val="20"/>
                <w:szCs w:val="20"/>
              </w:rPr>
            </w:pPr>
          </w:p>
        </w:tc>
      </w:tr>
      <w:tr w:rsidR="00073AA2" w14:paraId="2704395D" w14:textId="77777777" w:rsidTr="002F67B9">
        <w:tc>
          <w:tcPr>
            <w:tcW w:w="1812" w:type="dxa"/>
          </w:tcPr>
          <w:p w14:paraId="1BAEA885" w14:textId="57FE01AA" w:rsidR="00073AA2" w:rsidRPr="000120F2" w:rsidRDefault="00073AA2" w:rsidP="005C0EEF">
            <w:pPr>
              <w:rPr>
                <w:rFonts w:cstheme="minorHAnsi"/>
                <w:b/>
                <w:bCs/>
                <w:sz w:val="20"/>
                <w:szCs w:val="20"/>
              </w:rPr>
            </w:pPr>
            <w:r w:rsidRPr="000120F2">
              <w:rPr>
                <w:rFonts w:cstheme="minorHAnsi"/>
                <w:b/>
                <w:bCs/>
                <w:sz w:val="20"/>
                <w:szCs w:val="20"/>
              </w:rPr>
              <w:t>Perceel 4 - Dagbesteding</w:t>
            </w:r>
          </w:p>
        </w:tc>
        <w:tc>
          <w:tcPr>
            <w:tcW w:w="1812" w:type="dxa"/>
          </w:tcPr>
          <w:p w14:paraId="1683AFA4" w14:textId="77777777" w:rsidR="00073AA2" w:rsidRPr="000120F2" w:rsidRDefault="00073AA2" w:rsidP="005C0EEF">
            <w:pPr>
              <w:rPr>
                <w:rFonts w:cstheme="minorHAnsi"/>
                <w:sz w:val="20"/>
                <w:szCs w:val="20"/>
              </w:rPr>
            </w:pPr>
          </w:p>
        </w:tc>
        <w:tc>
          <w:tcPr>
            <w:tcW w:w="1812" w:type="dxa"/>
          </w:tcPr>
          <w:p w14:paraId="54F5D854" w14:textId="77777777" w:rsidR="00073AA2" w:rsidRPr="000120F2" w:rsidRDefault="00073AA2" w:rsidP="005C0EEF">
            <w:pPr>
              <w:rPr>
                <w:rFonts w:cstheme="minorHAnsi"/>
                <w:sz w:val="20"/>
                <w:szCs w:val="20"/>
              </w:rPr>
            </w:pPr>
          </w:p>
        </w:tc>
        <w:tc>
          <w:tcPr>
            <w:tcW w:w="1813" w:type="dxa"/>
          </w:tcPr>
          <w:p w14:paraId="7678FFBB" w14:textId="77777777" w:rsidR="00073AA2" w:rsidRPr="000120F2" w:rsidRDefault="00073AA2" w:rsidP="005C0EEF">
            <w:pPr>
              <w:rPr>
                <w:rFonts w:cstheme="minorHAnsi"/>
                <w:sz w:val="20"/>
                <w:szCs w:val="20"/>
              </w:rPr>
            </w:pPr>
          </w:p>
        </w:tc>
        <w:tc>
          <w:tcPr>
            <w:tcW w:w="1813" w:type="dxa"/>
          </w:tcPr>
          <w:p w14:paraId="1AF79462" w14:textId="77777777" w:rsidR="00073AA2" w:rsidRPr="000120F2" w:rsidRDefault="00073AA2" w:rsidP="005C0EEF">
            <w:pPr>
              <w:rPr>
                <w:rFonts w:cstheme="minorHAnsi"/>
                <w:sz w:val="20"/>
                <w:szCs w:val="20"/>
              </w:rPr>
            </w:pPr>
          </w:p>
        </w:tc>
      </w:tr>
    </w:tbl>
    <w:p w14:paraId="20E16D9D" w14:textId="77777777" w:rsidR="006F0D7E" w:rsidRDefault="006F0D7E" w:rsidP="005C0EEF">
      <w:pPr>
        <w:rPr>
          <w:rFonts w:cstheme="minorHAnsi"/>
        </w:rPr>
      </w:pPr>
    </w:p>
    <w:tbl>
      <w:tblPr>
        <w:tblStyle w:val="Tabelraster"/>
        <w:tblW w:w="0" w:type="auto"/>
        <w:tblLook w:val="04A0" w:firstRow="1" w:lastRow="0" w:firstColumn="1" w:lastColumn="0" w:noHBand="0" w:noVBand="1"/>
      </w:tblPr>
      <w:tblGrid>
        <w:gridCol w:w="2972"/>
        <w:gridCol w:w="6090"/>
      </w:tblGrid>
      <w:tr w:rsidR="006F0D7E" w14:paraId="39CA02F2" w14:textId="77777777" w:rsidTr="006F0D7E">
        <w:tc>
          <w:tcPr>
            <w:tcW w:w="2972" w:type="dxa"/>
          </w:tcPr>
          <w:p w14:paraId="35A2BC53" w14:textId="693709DA" w:rsidR="006F0D7E" w:rsidRPr="006F0D7E" w:rsidRDefault="006F0D7E" w:rsidP="005C0EEF">
            <w:pPr>
              <w:rPr>
                <w:rFonts w:cstheme="minorHAnsi"/>
                <w:b/>
                <w:bCs/>
              </w:rPr>
            </w:pPr>
            <w:r w:rsidRPr="006F0D7E">
              <w:rPr>
                <w:rFonts w:cstheme="minorHAnsi"/>
                <w:b/>
                <w:bCs/>
              </w:rPr>
              <w:t>Geïnteresseerde Aanbieder</w:t>
            </w:r>
          </w:p>
        </w:tc>
        <w:tc>
          <w:tcPr>
            <w:tcW w:w="6090" w:type="dxa"/>
            <w:shd w:val="clear" w:color="auto" w:fill="D9E2F3" w:themeFill="accent1" w:themeFillTint="33"/>
          </w:tcPr>
          <w:p w14:paraId="5FE65B69" w14:textId="7E96655C" w:rsidR="006F0D7E" w:rsidRDefault="006F0D7E" w:rsidP="005C0EEF">
            <w:pPr>
              <w:rPr>
                <w:rFonts w:cstheme="minorHAnsi"/>
              </w:rPr>
            </w:pPr>
          </w:p>
          <w:p w14:paraId="3F1F95FE" w14:textId="29027F9C" w:rsidR="006F0D7E" w:rsidRDefault="006F0D7E" w:rsidP="005C0EEF">
            <w:pPr>
              <w:rPr>
                <w:rFonts w:cstheme="minorHAnsi"/>
              </w:rPr>
            </w:pPr>
          </w:p>
        </w:tc>
      </w:tr>
      <w:tr w:rsidR="006F0D7E" w14:paraId="6D36F510" w14:textId="77777777" w:rsidTr="006F0D7E">
        <w:tc>
          <w:tcPr>
            <w:tcW w:w="2972" w:type="dxa"/>
          </w:tcPr>
          <w:p w14:paraId="15DFD74E" w14:textId="2162CB7E" w:rsidR="006F0D7E" w:rsidRPr="006F0D7E" w:rsidRDefault="006F0D7E" w:rsidP="005C0EEF">
            <w:pPr>
              <w:rPr>
                <w:rFonts w:cstheme="minorHAnsi"/>
                <w:b/>
                <w:bCs/>
              </w:rPr>
            </w:pPr>
            <w:r w:rsidRPr="006F0D7E">
              <w:rPr>
                <w:rFonts w:cstheme="minorHAnsi"/>
                <w:b/>
                <w:bCs/>
              </w:rPr>
              <w:t>Naam</w:t>
            </w:r>
          </w:p>
        </w:tc>
        <w:tc>
          <w:tcPr>
            <w:tcW w:w="6090" w:type="dxa"/>
            <w:shd w:val="clear" w:color="auto" w:fill="D9E2F3" w:themeFill="accent1" w:themeFillTint="33"/>
          </w:tcPr>
          <w:p w14:paraId="78C71ACA" w14:textId="77777777" w:rsidR="006F0D7E" w:rsidRDefault="006F0D7E" w:rsidP="005C0EEF">
            <w:pPr>
              <w:rPr>
                <w:rFonts w:cstheme="minorHAnsi"/>
              </w:rPr>
            </w:pPr>
          </w:p>
          <w:p w14:paraId="47539990" w14:textId="234DBFE3" w:rsidR="006F0D7E" w:rsidRDefault="006F0D7E" w:rsidP="005C0EEF">
            <w:pPr>
              <w:rPr>
                <w:rFonts w:cstheme="minorHAnsi"/>
              </w:rPr>
            </w:pPr>
          </w:p>
        </w:tc>
      </w:tr>
      <w:tr w:rsidR="006F0D7E" w14:paraId="73D69D0E" w14:textId="77777777" w:rsidTr="006F0D7E">
        <w:tc>
          <w:tcPr>
            <w:tcW w:w="2972" w:type="dxa"/>
          </w:tcPr>
          <w:p w14:paraId="70645927" w14:textId="5DC2E9BA" w:rsidR="006F0D7E" w:rsidRPr="006F0D7E" w:rsidRDefault="006F0D7E" w:rsidP="005C0EEF">
            <w:pPr>
              <w:rPr>
                <w:rFonts w:cstheme="minorHAnsi"/>
                <w:b/>
                <w:bCs/>
              </w:rPr>
            </w:pPr>
            <w:r w:rsidRPr="006F0D7E">
              <w:rPr>
                <w:rFonts w:cstheme="minorHAnsi"/>
                <w:b/>
                <w:bCs/>
              </w:rPr>
              <w:t>Functie</w:t>
            </w:r>
          </w:p>
        </w:tc>
        <w:tc>
          <w:tcPr>
            <w:tcW w:w="6090" w:type="dxa"/>
            <w:shd w:val="clear" w:color="auto" w:fill="D9E2F3" w:themeFill="accent1" w:themeFillTint="33"/>
          </w:tcPr>
          <w:p w14:paraId="1B4ECD51" w14:textId="77777777" w:rsidR="006F0D7E" w:rsidRDefault="006F0D7E" w:rsidP="005C0EEF">
            <w:pPr>
              <w:rPr>
                <w:rFonts w:cstheme="minorHAnsi"/>
              </w:rPr>
            </w:pPr>
          </w:p>
          <w:p w14:paraId="54BD0E33" w14:textId="095BA17C" w:rsidR="006F0D7E" w:rsidRDefault="006F0D7E" w:rsidP="005C0EEF">
            <w:pPr>
              <w:rPr>
                <w:rFonts w:cstheme="minorHAnsi"/>
              </w:rPr>
            </w:pPr>
          </w:p>
        </w:tc>
      </w:tr>
      <w:tr w:rsidR="006F0D7E" w14:paraId="6D5BA8B2" w14:textId="77777777" w:rsidTr="006F0D7E">
        <w:tc>
          <w:tcPr>
            <w:tcW w:w="2972" w:type="dxa"/>
          </w:tcPr>
          <w:p w14:paraId="0B541CD2" w14:textId="1C0ED7D6" w:rsidR="006F0D7E" w:rsidRPr="006F0D7E" w:rsidRDefault="006F0D7E" w:rsidP="005C0EEF">
            <w:pPr>
              <w:rPr>
                <w:rFonts w:cstheme="minorHAnsi"/>
                <w:b/>
                <w:bCs/>
              </w:rPr>
            </w:pPr>
            <w:r w:rsidRPr="006F0D7E">
              <w:rPr>
                <w:rFonts w:cstheme="minorHAnsi"/>
                <w:b/>
                <w:bCs/>
              </w:rPr>
              <w:t>Plaats</w:t>
            </w:r>
          </w:p>
        </w:tc>
        <w:tc>
          <w:tcPr>
            <w:tcW w:w="6090" w:type="dxa"/>
            <w:shd w:val="clear" w:color="auto" w:fill="D9E2F3" w:themeFill="accent1" w:themeFillTint="33"/>
          </w:tcPr>
          <w:p w14:paraId="381695B7" w14:textId="77777777" w:rsidR="006F0D7E" w:rsidRDefault="006F0D7E" w:rsidP="005C0EEF">
            <w:pPr>
              <w:rPr>
                <w:rFonts w:cstheme="minorHAnsi"/>
              </w:rPr>
            </w:pPr>
          </w:p>
          <w:p w14:paraId="34E26C25" w14:textId="392769E7" w:rsidR="006F0D7E" w:rsidRDefault="006F0D7E" w:rsidP="005C0EEF">
            <w:pPr>
              <w:rPr>
                <w:rFonts w:cstheme="minorHAnsi"/>
              </w:rPr>
            </w:pPr>
          </w:p>
        </w:tc>
      </w:tr>
      <w:tr w:rsidR="006F0D7E" w14:paraId="23D58607" w14:textId="77777777" w:rsidTr="006F0D7E">
        <w:tc>
          <w:tcPr>
            <w:tcW w:w="2972" w:type="dxa"/>
          </w:tcPr>
          <w:p w14:paraId="7063AC06" w14:textId="139D4C55" w:rsidR="006F0D7E" w:rsidRPr="006F0D7E" w:rsidRDefault="006F0D7E" w:rsidP="005C0EEF">
            <w:pPr>
              <w:rPr>
                <w:rFonts w:cstheme="minorHAnsi"/>
                <w:b/>
                <w:bCs/>
              </w:rPr>
            </w:pPr>
            <w:r w:rsidRPr="006F0D7E">
              <w:rPr>
                <w:rFonts w:cstheme="minorHAnsi"/>
                <w:b/>
                <w:bCs/>
              </w:rPr>
              <w:t>Datum</w:t>
            </w:r>
          </w:p>
        </w:tc>
        <w:tc>
          <w:tcPr>
            <w:tcW w:w="6090" w:type="dxa"/>
            <w:shd w:val="clear" w:color="auto" w:fill="D9E2F3" w:themeFill="accent1" w:themeFillTint="33"/>
          </w:tcPr>
          <w:p w14:paraId="5233F979" w14:textId="77777777" w:rsidR="006F0D7E" w:rsidRDefault="006F0D7E" w:rsidP="005C0EEF">
            <w:pPr>
              <w:rPr>
                <w:rFonts w:cstheme="minorHAnsi"/>
              </w:rPr>
            </w:pPr>
          </w:p>
          <w:p w14:paraId="3ACB49A8" w14:textId="557A5C4E" w:rsidR="006F0D7E" w:rsidRDefault="006F0D7E" w:rsidP="005C0EEF">
            <w:pPr>
              <w:rPr>
                <w:rFonts w:cstheme="minorHAnsi"/>
              </w:rPr>
            </w:pPr>
          </w:p>
        </w:tc>
      </w:tr>
      <w:tr w:rsidR="006F0D7E" w14:paraId="1A2BBF24" w14:textId="77777777" w:rsidTr="006F0D7E">
        <w:tc>
          <w:tcPr>
            <w:tcW w:w="2972" w:type="dxa"/>
          </w:tcPr>
          <w:p w14:paraId="518385C5" w14:textId="077ED9D8" w:rsidR="006F0D7E" w:rsidRPr="006F0D7E" w:rsidRDefault="006F0D7E" w:rsidP="005C0EEF">
            <w:pPr>
              <w:rPr>
                <w:rFonts w:cstheme="minorHAnsi"/>
                <w:b/>
                <w:bCs/>
              </w:rPr>
            </w:pPr>
            <w:r w:rsidRPr="006F0D7E">
              <w:rPr>
                <w:rFonts w:cstheme="minorHAnsi"/>
                <w:b/>
                <w:bCs/>
              </w:rPr>
              <w:t>Handtekening</w:t>
            </w:r>
          </w:p>
        </w:tc>
        <w:tc>
          <w:tcPr>
            <w:tcW w:w="6090" w:type="dxa"/>
            <w:shd w:val="clear" w:color="auto" w:fill="D9E2F3" w:themeFill="accent1" w:themeFillTint="33"/>
          </w:tcPr>
          <w:p w14:paraId="3E0D4265" w14:textId="77777777" w:rsidR="006F0D7E" w:rsidRDefault="006F0D7E" w:rsidP="005C0EEF">
            <w:pPr>
              <w:rPr>
                <w:rFonts w:cstheme="minorHAnsi"/>
              </w:rPr>
            </w:pPr>
          </w:p>
          <w:p w14:paraId="3DAFBE7E" w14:textId="2EF66855" w:rsidR="006F0D7E" w:rsidRDefault="006F0D7E" w:rsidP="005C0EEF">
            <w:pPr>
              <w:rPr>
                <w:rFonts w:cstheme="minorHAnsi"/>
              </w:rPr>
            </w:pPr>
          </w:p>
        </w:tc>
      </w:tr>
    </w:tbl>
    <w:p w14:paraId="2228C07E" w14:textId="0336D4CA" w:rsidR="002F67B9" w:rsidRDefault="002F67B9" w:rsidP="005C0EEF">
      <w:pPr>
        <w:rPr>
          <w:rFonts w:cstheme="minorHAnsi"/>
        </w:rPr>
      </w:pPr>
    </w:p>
    <w:p w14:paraId="698DF810" w14:textId="76280AB6" w:rsidR="006F0D7E" w:rsidRDefault="006F0D7E" w:rsidP="005C0EEF">
      <w:pPr>
        <w:rPr>
          <w:rFonts w:cstheme="minorHAnsi"/>
        </w:rPr>
      </w:pPr>
      <w:r>
        <w:rPr>
          <w:rFonts w:cstheme="minorHAnsi"/>
          <w:b/>
          <w:bCs/>
        </w:rPr>
        <w:t>Gezamenlijke referentieopdracht</w:t>
      </w:r>
    </w:p>
    <w:p w14:paraId="792FE804" w14:textId="1FBEF274" w:rsidR="006F0D7E" w:rsidRDefault="006F0D7E" w:rsidP="005C0EEF">
      <w:pPr>
        <w:rPr>
          <w:rFonts w:cstheme="minorHAnsi"/>
        </w:rPr>
      </w:pPr>
      <w:r>
        <w:rPr>
          <w:rFonts w:cstheme="minorHAnsi"/>
        </w:rPr>
        <w:t>Indien Geïnteresseerde Aanbieder een referentieopdracht opgeeft die Geïnteresseerde Aanbieder tezamen met een andere partij heeft uitgevoerd, telt alleen het gedeelte van de referentieopdracht mee dat Geïnteresseerde Aanbieder zelf heeft uitgevoerd (behoudens voor zover Geïnteresseerde Aanbieder in combinatie met die andere partij aanmeldt of anderszins aantoont dat Geïnteresseerde Aanbieder tijdens de uitvoering van de opdracht daadwerkelijk over die ervaring kan beschikken; dan kan Geïnteresseerde Aanbieder de gehele waarde opvoeren).</w:t>
      </w:r>
    </w:p>
    <w:p w14:paraId="7B6812DF" w14:textId="064EE8F3" w:rsidR="006F0D7E" w:rsidRDefault="006F0D7E" w:rsidP="005C0EEF">
      <w:pPr>
        <w:rPr>
          <w:rFonts w:cstheme="minorHAnsi"/>
        </w:rPr>
      </w:pPr>
      <w:r>
        <w:rPr>
          <w:rFonts w:cstheme="minorHAnsi"/>
        </w:rPr>
        <w:lastRenderedPageBreak/>
        <w:t xml:space="preserve">De DWO-regio </w:t>
      </w:r>
      <w:r w:rsidR="00D62A68">
        <w:rPr>
          <w:rFonts w:cstheme="minorHAnsi"/>
        </w:rPr>
        <w:t>verwacht</w:t>
      </w:r>
      <w:r>
        <w:rPr>
          <w:rFonts w:cstheme="minorHAnsi"/>
        </w:rPr>
        <w:t xml:space="preserve"> dat de Geïnteresseerde Aanbieder de referenten daarvan </w:t>
      </w:r>
      <w:r w:rsidR="00D62A68">
        <w:rPr>
          <w:rFonts w:cstheme="minorHAnsi"/>
        </w:rPr>
        <w:t xml:space="preserve">op de hoogte heeft gebracht. Indien de Geïnteresseerde Aanbieder in zijn Aanmelding niet heeft aangetoond te beschikken over de vereiste ervaring met alle kerncompetenties, leidt dat tot ongeldigheid van de Aanmelding en uitsluiting van de Geïnteresseerde Aanbieder van verdere deelname aan de Aanmeldingsprocedure. </w:t>
      </w:r>
    </w:p>
    <w:p w14:paraId="1C4B56C5" w14:textId="019B70B3" w:rsidR="00D62A68" w:rsidRDefault="00D62A68" w:rsidP="00D62A68">
      <w:pPr>
        <w:pStyle w:val="Kop2"/>
      </w:pPr>
      <w:r>
        <w:t>Wijze van invullen</w:t>
      </w:r>
    </w:p>
    <w:p w14:paraId="433F3621" w14:textId="59B39A01" w:rsidR="00D62A68" w:rsidRDefault="00D62A68" w:rsidP="00D62A68">
      <w:r>
        <w:t xml:space="preserve">De Geïnteresseerde Aanbieder dient voor de opgegeven referenties alle gevraagde onderdelen in te vullen. </w:t>
      </w:r>
    </w:p>
    <w:p w14:paraId="5A28017D" w14:textId="07B1D20B" w:rsidR="00D62A68" w:rsidRDefault="00D62A68" w:rsidP="00D62A68">
      <w:r>
        <w:t>De DWO-regio heeft het recht om de referenties na te trekken bij de betreffende opdrachtgever</w:t>
      </w:r>
      <w:r w:rsidR="002620DA">
        <w:t xml:space="preserve"> zonder tussenkomst van de Geïnteresseerde Aanbieder</w:t>
      </w:r>
      <w:r>
        <w:t xml:space="preserve">. </w:t>
      </w:r>
    </w:p>
    <w:p w14:paraId="4BD3B1C8" w14:textId="28BDCEFB" w:rsidR="002620DA" w:rsidRPr="00D62A68" w:rsidRDefault="002620DA" w:rsidP="00D62A68">
      <w:r>
        <w:t>Na de voorlopige beslissing kan de DWO-regio van de opgegeven referenties een tevredenheidsverklaring opvragen.</w:t>
      </w:r>
    </w:p>
    <w:sectPr w:rsidR="002620DA" w:rsidRPr="00D62A6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E719E" w14:textId="77777777" w:rsidR="006F2BD0" w:rsidRDefault="006F2BD0" w:rsidP="006F2BD0">
      <w:pPr>
        <w:spacing w:after="0" w:line="240" w:lineRule="auto"/>
      </w:pPr>
      <w:r>
        <w:separator/>
      </w:r>
    </w:p>
  </w:endnote>
  <w:endnote w:type="continuationSeparator" w:id="0">
    <w:p w14:paraId="1CF2E52A" w14:textId="77777777" w:rsidR="006F2BD0" w:rsidRDefault="006F2BD0" w:rsidP="006F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152075"/>
      <w:docPartObj>
        <w:docPartGallery w:val="Page Numbers (Bottom of Page)"/>
        <w:docPartUnique/>
      </w:docPartObj>
    </w:sdtPr>
    <w:sdtEndPr/>
    <w:sdtContent>
      <w:p w14:paraId="258FA5DF" w14:textId="7DE766CA" w:rsidR="00322644" w:rsidRDefault="00322644">
        <w:pPr>
          <w:pStyle w:val="Voettekst"/>
          <w:jc w:val="right"/>
        </w:pPr>
        <w:r>
          <w:fldChar w:fldCharType="begin"/>
        </w:r>
        <w:r>
          <w:instrText>PAGE   \* MERGEFORMAT</w:instrText>
        </w:r>
        <w:r>
          <w:fldChar w:fldCharType="separate"/>
        </w:r>
        <w:r>
          <w:t>2</w:t>
        </w:r>
        <w:r>
          <w:fldChar w:fldCharType="end"/>
        </w:r>
      </w:p>
    </w:sdtContent>
  </w:sdt>
  <w:p w14:paraId="07FA26CE" w14:textId="77777777" w:rsidR="00322644" w:rsidRDefault="003226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7BCD" w14:textId="77777777" w:rsidR="006F2BD0" w:rsidRDefault="006F2BD0" w:rsidP="006F2BD0">
      <w:pPr>
        <w:spacing w:after="0" w:line="240" w:lineRule="auto"/>
      </w:pPr>
      <w:r>
        <w:separator/>
      </w:r>
    </w:p>
  </w:footnote>
  <w:footnote w:type="continuationSeparator" w:id="0">
    <w:p w14:paraId="7B70B10E" w14:textId="77777777" w:rsidR="006F2BD0" w:rsidRDefault="006F2BD0" w:rsidP="006F2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2628" w14:textId="1B17E69E" w:rsidR="006F2BD0" w:rsidRPr="00475618" w:rsidRDefault="006F2BD0" w:rsidP="006F2BD0">
    <w:pPr>
      <w:pStyle w:val="Koptekst"/>
      <w:jc w:val="center"/>
      <w:rPr>
        <w:sz w:val="16"/>
        <w:szCs w:val="16"/>
      </w:rPr>
    </w:pPr>
    <w:r w:rsidRPr="00A57097">
      <w:rPr>
        <w:sz w:val="16"/>
        <w:szCs w:val="16"/>
      </w:rPr>
      <w:t xml:space="preserve">Inkoopleidraad Beschermd Wonen en Beschermd Thuis </w:t>
    </w:r>
    <w:r w:rsidR="00D24D01" w:rsidRPr="00D24D01">
      <w:rPr>
        <w:sz w:val="16"/>
        <w:szCs w:val="16"/>
      </w:rPr>
      <w:t>5479904</w:t>
    </w:r>
  </w:p>
  <w:p w14:paraId="2E045DB8" w14:textId="77777777" w:rsidR="006F2BD0" w:rsidRPr="006F2BD0" w:rsidRDefault="006F2BD0" w:rsidP="006F2B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528E"/>
    <w:multiLevelType w:val="hybridMultilevel"/>
    <w:tmpl w:val="D2661B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10165A"/>
    <w:multiLevelType w:val="hybridMultilevel"/>
    <w:tmpl w:val="59CECC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C543D6"/>
    <w:multiLevelType w:val="hybridMultilevel"/>
    <w:tmpl w:val="36280A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4545C3"/>
    <w:multiLevelType w:val="hybridMultilevel"/>
    <w:tmpl w:val="FFC4A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A12E57"/>
    <w:multiLevelType w:val="hybridMultilevel"/>
    <w:tmpl w:val="C6A41A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1AB7825"/>
    <w:multiLevelType w:val="hybridMultilevel"/>
    <w:tmpl w:val="D71624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4D"/>
    <w:rsid w:val="000120F2"/>
    <w:rsid w:val="000458D0"/>
    <w:rsid w:val="00073AA2"/>
    <w:rsid w:val="0014376F"/>
    <w:rsid w:val="001D38C1"/>
    <w:rsid w:val="001D4C64"/>
    <w:rsid w:val="001E7EFB"/>
    <w:rsid w:val="002620DA"/>
    <w:rsid w:val="002E6B18"/>
    <w:rsid w:val="002F67B9"/>
    <w:rsid w:val="00322644"/>
    <w:rsid w:val="00361051"/>
    <w:rsid w:val="00371BCE"/>
    <w:rsid w:val="00445C2E"/>
    <w:rsid w:val="0057674D"/>
    <w:rsid w:val="005A03AA"/>
    <w:rsid w:val="005C006F"/>
    <w:rsid w:val="005C0EEF"/>
    <w:rsid w:val="00690DA7"/>
    <w:rsid w:val="006B003E"/>
    <w:rsid w:val="006F090F"/>
    <w:rsid w:val="006F0D7E"/>
    <w:rsid w:val="006F2BD0"/>
    <w:rsid w:val="008D1666"/>
    <w:rsid w:val="009049B5"/>
    <w:rsid w:val="00912093"/>
    <w:rsid w:val="00916B55"/>
    <w:rsid w:val="00933766"/>
    <w:rsid w:val="009A2FD2"/>
    <w:rsid w:val="00A716E5"/>
    <w:rsid w:val="00AA25FC"/>
    <w:rsid w:val="00AC1DFD"/>
    <w:rsid w:val="00AF252A"/>
    <w:rsid w:val="00C62930"/>
    <w:rsid w:val="00D24D01"/>
    <w:rsid w:val="00D62A68"/>
    <w:rsid w:val="00D63B66"/>
    <w:rsid w:val="00D81B7D"/>
    <w:rsid w:val="00DD701C"/>
    <w:rsid w:val="00DE1E3F"/>
    <w:rsid w:val="00E11A6D"/>
    <w:rsid w:val="00E14674"/>
    <w:rsid w:val="00EA1458"/>
    <w:rsid w:val="00EC0D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5CB23"/>
  <w15:chartTrackingRefBased/>
  <w15:docId w15:val="{4549DE46-FEE6-4A98-AAD3-B2C4F615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67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F2B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674D"/>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5767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57674D"/>
    <w:rPr>
      <w:color w:val="0000FF"/>
      <w:u w:val="single"/>
    </w:rPr>
  </w:style>
  <w:style w:type="paragraph" w:styleId="Koptekst">
    <w:name w:val="header"/>
    <w:aliases w:val="Gewone tekst"/>
    <w:basedOn w:val="Standaard"/>
    <w:link w:val="KoptekstChar"/>
    <w:uiPriority w:val="99"/>
    <w:unhideWhenUsed/>
    <w:rsid w:val="006F2BD0"/>
    <w:pPr>
      <w:tabs>
        <w:tab w:val="center" w:pos="4536"/>
        <w:tab w:val="right" w:pos="9072"/>
      </w:tabs>
      <w:spacing w:after="0" w:line="240" w:lineRule="auto"/>
    </w:pPr>
  </w:style>
  <w:style w:type="character" w:customStyle="1" w:styleId="KoptekstChar">
    <w:name w:val="Koptekst Char"/>
    <w:aliases w:val="Gewone tekst Char"/>
    <w:basedOn w:val="Standaardalinea-lettertype"/>
    <w:link w:val="Koptekst"/>
    <w:uiPriority w:val="99"/>
    <w:rsid w:val="006F2BD0"/>
  </w:style>
  <w:style w:type="paragraph" w:styleId="Voettekst">
    <w:name w:val="footer"/>
    <w:basedOn w:val="Standaard"/>
    <w:link w:val="VoettekstChar"/>
    <w:uiPriority w:val="99"/>
    <w:unhideWhenUsed/>
    <w:rsid w:val="006F2B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2BD0"/>
  </w:style>
  <w:style w:type="character" w:customStyle="1" w:styleId="Kop2Char">
    <w:name w:val="Kop 2 Char"/>
    <w:basedOn w:val="Standaardalinea-lettertype"/>
    <w:link w:val="Kop2"/>
    <w:uiPriority w:val="9"/>
    <w:rsid w:val="006F2BD0"/>
    <w:rPr>
      <w:rFonts w:asciiTheme="majorHAnsi" w:eastAsiaTheme="majorEastAsia" w:hAnsiTheme="majorHAnsi" w:cstheme="majorBidi"/>
      <w:color w:val="2F5496" w:themeColor="accent1" w:themeShade="BF"/>
      <w:sz w:val="26"/>
      <w:szCs w:val="26"/>
    </w:rPr>
  </w:style>
  <w:style w:type="paragraph" w:styleId="Voetnoottekst">
    <w:name w:val="footnote text"/>
    <w:basedOn w:val="Standaard"/>
    <w:link w:val="VoetnoottekstChar"/>
    <w:uiPriority w:val="99"/>
    <w:semiHidden/>
    <w:unhideWhenUsed/>
    <w:rsid w:val="009A2FD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A2FD2"/>
    <w:rPr>
      <w:sz w:val="20"/>
      <w:szCs w:val="20"/>
    </w:rPr>
  </w:style>
  <w:style w:type="character" w:styleId="Voetnootmarkering">
    <w:name w:val="footnote reference"/>
    <w:basedOn w:val="Standaardalinea-lettertype"/>
    <w:uiPriority w:val="99"/>
    <w:semiHidden/>
    <w:unhideWhenUsed/>
    <w:rsid w:val="009A2FD2"/>
    <w:rPr>
      <w:vertAlign w:val="superscript"/>
    </w:rPr>
  </w:style>
  <w:style w:type="paragraph" w:styleId="Lijstalinea">
    <w:name w:val="List Paragraph"/>
    <w:basedOn w:val="Standaard"/>
    <w:uiPriority w:val="34"/>
    <w:qFormat/>
    <w:rsid w:val="001D38C1"/>
    <w:pPr>
      <w:ind w:left="720"/>
      <w:contextualSpacing/>
    </w:pPr>
  </w:style>
  <w:style w:type="character" w:styleId="GevolgdeHyperlink">
    <w:name w:val="FollowedHyperlink"/>
    <w:basedOn w:val="Standaardalinea-lettertype"/>
    <w:uiPriority w:val="99"/>
    <w:semiHidden/>
    <w:unhideWhenUsed/>
    <w:rsid w:val="00AF252A"/>
    <w:rPr>
      <w:color w:val="954F72" w:themeColor="followedHyperlink"/>
      <w:u w:val="single"/>
    </w:rPr>
  </w:style>
  <w:style w:type="character" w:styleId="Onopgelostemelding">
    <w:name w:val="Unresolved Mention"/>
    <w:basedOn w:val="Standaardalinea-lettertype"/>
    <w:uiPriority w:val="99"/>
    <w:semiHidden/>
    <w:unhideWhenUsed/>
    <w:rsid w:val="00916B55"/>
    <w:rPr>
      <w:color w:val="605E5C"/>
      <w:shd w:val="clear" w:color="auto" w:fill="E1DFDD"/>
    </w:rPr>
  </w:style>
  <w:style w:type="character" w:styleId="Tekstvantijdelijkeaanduiding">
    <w:name w:val="Placeholder Text"/>
    <w:basedOn w:val="Standaardalinea-lettertype"/>
    <w:uiPriority w:val="99"/>
    <w:semiHidden/>
    <w:rsid w:val="00D63B66"/>
    <w:rPr>
      <w:color w:val="808080"/>
    </w:rPr>
  </w:style>
  <w:style w:type="paragraph" w:styleId="Bijschrift">
    <w:name w:val="caption"/>
    <w:basedOn w:val="Standaard"/>
    <w:next w:val="Standaard"/>
    <w:uiPriority w:val="35"/>
    <w:unhideWhenUsed/>
    <w:qFormat/>
    <w:rsid w:val="00D63B66"/>
    <w:pPr>
      <w:spacing w:line="240" w:lineRule="auto"/>
    </w:pPr>
    <w:rPr>
      <w:rFonts w:eastAsiaTheme="minorEastAsia"/>
      <w:b/>
      <w:bCs/>
      <w:smallCaps/>
      <w:color w:val="44546A" w:themeColor="text2"/>
    </w:rPr>
  </w:style>
  <w:style w:type="table" w:styleId="Tabelraster">
    <w:name w:val="Table Grid"/>
    <w:basedOn w:val="Standaardtabel"/>
    <w:uiPriority w:val="39"/>
    <w:rsid w:val="002F6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0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4814C7F17A447B5843D91FA9B06BE" ma:contentTypeVersion="4" ma:contentTypeDescription="Een nieuw document maken." ma:contentTypeScope="" ma:versionID="782d32cbd53868ef01c29f6b9df3012e">
  <xsd:schema xmlns:xsd="http://www.w3.org/2001/XMLSchema" xmlns:xs="http://www.w3.org/2001/XMLSchema" xmlns:p="http://schemas.microsoft.com/office/2006/metadata/properties" xmlns:ns2="8694c6b3-40f0-4707-a22d-914ecd293f5b" targetNamespace="http://schemas.microsoft.com/office/2006/metadata/properties" ma:root="true" ma:fieldsID="a53cf5b14defcbfb4edc0de375203e33" ns2:_="">
    <xsd:import namespace="8694c6b3-40f0-4707-a22d-914ecd293f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4c6b3-40f0-4707-a22d-914ecd293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C6E94-CC16-4FD0-8D37-92B43619E205}"/>
</file>

<file path=customXml/itemProps2.xml><?xml version="1.0" encoding="utf-8"?>
<ds:datastoreItem xmlns:ds="http://schemas.openxmlformats.org/officeDocument/2006/customXml" ds:itemID="{CE4BBAD8-1B75-4055-8779-387D137567CB}">
  <ds:schemaRefs>
    <ds:schemaRef ds:uri="http://schemas.openxmlformats.org/officeDocument/2006/bibliography"/>
  </ds:schemaRefs>
</ds:datastoreItem>
</file>

<file path=customXml/itemProps3.xml><?xml version="1.0" encoding="utf-8"?>
<ds:datastoreItem xmlns:ds="http://schemas.openxmlformats.org/officeDocument/2006/customXml" ds:itemID="{3B766DC4-54B9-421B-82D0-4E63C829453E}">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d25cbfb2-a251-4e09-be11-ff4d3160ec5d"/>
    <ds:schemaRef ds:uri="http://purl.org/dc/elements/1.1/"/>
  </ds:schemaRefs>
</ds:datastoreItem>
</file>

<file path=customXml/itemProps4.xml><?xml version="1.0" encoding="utf-8"?>
<ds:datastoreItem xmlns:ds="http://schemas.openxmlformats.org/officeDocument/2006/customXml" ds:itemID="{01315BF0-71D2-459D-97BC-CF50A9607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838</Words>
  <Characters>4611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Meilin Schaap | gzicht</dc:creator>
  <cp:keywords/>
  <dc:description/>
  <cp:lastModifiedBy>Meilin Schaap | gzicht</cp:lastModifiedBy>
  <cp:revision>25</cp:revision>
  <dcterms:created xsi:type="dcterms:W3CDTF">2023-03-05T16:32:00Z</dcterms:created>
  <dcterms:modified xsi:type="dcterms:W3CDTF">2023-04-20T11:56:00Z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0x010100EEC4814C7F17A447B5843D91FA9B06BE</vt:lpwstr>
  </property>
  <property fmtid="{D5CDD505-2E9C-101B-9397-08002B2CF9AE}" pid="3" name="Order">
    <vt:r8>100</vt:r8>
  </property>
</Properties>
</file>